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E8" w:rsidRDefault="004424E8" w:rsidP="00D00C28">
      <w:bookmarkStart w:id="0" w:name="_GoBack"/>
      <w:bookmarkEnd w:id="0"/>
    </w:p>
    <w:p w:rsidR="008250F0" w:rsidRPr="00F679BD" w:rsidRDefault="008250F0" w:rsidP="00D00C28">
      <w:pPr>
        <w:rPr>
          <w:rFonts w:ascii="Calibri" w:hAnsi="Calibri"/>
        </w:rPr>
      </w:pPr>
    </w:p>
    <w:p w:rsidR="00BE7381" w:rsidRPr="00F679BD" w:rsidRDefault="00CA618C" w:rsidP="00D00C28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Diversity Statement</w:t>
      </w:r>
    </w:p>
    <w:p w:rsidR="008250F0" w:rsidRPr="00F679BD" w:rsidRDefault="008250F0" w:rsidP="00D00C28">
      <w:pPr>
        <w:rPr>
          <w:rFonts w:ascii="Calibri" w:hAnsi="Calibri"/>
        </w:rPr>
      </w:pPr>
    </w:p>
    <w:p w:rsidR="00CA618C" w:rsidRDefault="004E3F82" w:rsidP="008250F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As a firm </w:t>
      </w:r>
      <w:r w:rsidR="00CA618C">
        <w:rPr>
          <w:rFonts w:ascii="Calibri" w:hAnsi="Calibri"/>
        </w:rPr>
        <w:t>licensed by the Institute of Chartered Accountants in England and Wales to carry out the reserved legal service of non-contentious probate in England and Wales</w:t>
      </w:r>
      <w:r>
        <w:rPr>
          <w:rFonts w:ascii="Calibri" w:hAnsi="Calibri"/>
        </w:rPr>
        <w:t>, Villars Hayward LLP</w:t>
      </w:r>
      <w:r w:rsidR="00CA618C">
        <w:rPr>
          <w:rFonts w:ascii="Calibri" w:hAnsi="Calibri"/>
        </w:rPr>
        <w:t xml:space="preserve"> are required to monitor the diversity of </w:t>
      </w:r>
      <w:r>
        <w:rPr>
          <w:rFonts w:ascii="Calibri" w:hAnsi="Calibri"/>
        </w:rPr>
        <w:t>its</w:t>
      </w:r>
      <w:r w:rsidR="00CA618C">
        <w:rPr>
          <w:rFonts w:ascii="Calibri" w:hAnsi="Calibri"/>
        </w:rPr>
        <w:t xml:space="preserve"> principals and employees and publish the findings on </w:t>
      </w:r>
      <w:r>
        <w:rPr>
          <w:rFonts w:ascii="Calibri" w:hAnsi="Calibri"/>
        </w:rPr>
        <w:t>its</w:t>
      </w:r>
      <w:r w:rsidR="00CA618C">
        <w:rPr>
          <w:rFonts w:ascii="Calibri" w:hAnsi="Calibri"/>
        </w:rPr>
        <w:t xml:space="preserve"> website.  </w:t>
      </w:r>
      <w:r>
        <w:rPr>
          <w:rFonts w:ascii="Calibri" w:hAnsi="Calibri"/>
        </w:rPr>
        <w:t>As</w:t>
      </w:r>
      <w:r w:rsidR="00CA618C">
        <w:rPr>
          <w:rFonts w:ascii="Calibri" w:hAnsi="Calibri"/>
        </w:rPr>
        <w:t xml:space="preserve"> a small firm</w:t>
      </w:r>
      <w:r>
        <w:rPr>
          <w:rFonts w:ascii="Calibri" w:hAnsi="Calibri"/>
        </w:rPr>
        <w:t xml:space="preserve">, </w:t>
      </w:r>
      <w:r w:rsidR="00CA618C">
        <w:rPr>
          <w:rFonts w:ascii="Calibri" w:hAnsi="Calibri"/>
        </w:rPr>
        <w:t>the partners are concerned that individual staff members could be identified from the summarised results that have been collated</w:t>
      </w:r>
      <w:r>
        <w:rPr>
          <w:rFonts w:ascii="Calibri" w:hAnsi="Calibri"/>
        </w:rPr>
        <w:t>, and t</w:t>
      </w:r>
      <w:r w:rsidR="00CA618C">
        <w:rPr>
          <w:rFonts w:ascii="Calibri" w:hAnsi="Calibri"/>
        </w:rPr>
        <w:t>herefore, only data which the partners consider to be less sensitive, is disclosed as follows:</w:t>
      </w:r>
    </w:p>
    <w:p w:rsidR="00CA618C" w:rsidRDefault="00CA618C" w:rsidP="008250F0">
      <w:pPr>
        <w:jc w:val="both"/>
        <w:rPr>
          <w:rFonts w:ascii="Calibri" w:hAnsi="Calibri"/>
        </w:rPr>
      </w:pPr>
    </w:p>
    <w:p w:rsidR="00CA618C" w:rsidRDefault="00CA618C" w:rsidP="008250F0">
      <w:pPr>
        <w:jc w:val="both"/>
        <w:rPr>
          <w:rFonts w:ascii="Calibri" w:hAnsi="Calibri"/>
        </w:rPr>
      </w:pPr>
      <w:r>
        <w:rPr>
          <w:rFonts w:ascii="Calibri" w:hAnsi="Calibri"/>
        </w:rPr>
        <w:t>The company had 8 employees as follows:</w:t>
      </w:r>
    </w:p>
    <w:p w:rsidR="00CA618C" w:rsidRDefault="00CA618C" w:rsidP="008250F0">
      <w:pPr>
        <w:jc w:val="both"/>
        <w:rPr>
          <w:rFonts w:ascii="Calibri" w:hAnsi="Calibri"/>
        </w:rPr>
      </w:pP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Chartered Accountants Principals </w:t>
      </w:r>
      <w:r>
        <w:rPr>
          <w:rFonts w:ascii="Calibri" w:hAnsi="Calibri"/>
        </w:rPr>
        <w:tab/>
        <w:t>2</w:t>
      </w: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Other qualified Chartered Accountants</w:t>
      </w:r>
      <w:r>
        <w:rPr>
          <w:rFonts w:ascii="Calibri" w:hAnsi="Calibri"/>
        </w:rPr>
        <w:tab/>
        <w:t>1</w:t>
      </w: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Other qualified professionals</w:t>
      </w:r>
      <w:r>
        <w:rPr>
          <w:rFonts w:ascii="Calibri" w:hAnsi="Calibri"/>
        </w:rPr>
        <w:tab/>
        <w:t>1</w:t>
      </w: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Training Chartered Accountants</w:t>
      </w:r>
      <w:r>
        <w:rPr>
          <w:rFonts w:ascii="Calibri" w:hAnsi="Calibri"/>
        </w:rPr>
        <w:tab/>
        <w:t>1</w:t>
      </w: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Training non-Chartered Accountants</w:t>
      </w:r>
      <w:r>
        <w:rPr>
          <w:rFonts w:ascii="Calibri" w:hAnsi="Calibri"/>
        </w:rPr>
        <w:tab/>
        <w:t>1</w:t>
      </w: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Others</w:t>
      </w:r>
      <w:r>
        <w:rPr>
          <w:rFonts w:ascii="Calibri" w:hAnsi="Calibri"/>
        </w:rPr>
        <w:tab/>
        <w:t>2</w:t>
      </w: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>The age profile of the firm is as follows:</w:t>
      </w: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Under 35</w:t>
      </w:r>
      <w:r>
        <w:rPr>
          <w:rFonts w:ascii="Calibri" w:hAnsi="Calibri"/>
        </w:rPr>
        <w:tab/>
        <w:t>3</w:t>
      </w: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45-54</w:t>
      </w:r>
      <w:r>
        <w:rPr>
          <w:rFonts w:ascii="Calibri" w:hAnsi="Calibri"/>
        </w:rPr>
        <w:tab/>
        <w:t>2</w:t>
      </w: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55-64</w:t>
      </w:r>
      <w:r>
        <w:rPr>
          <w:rFonts w:ascii="Calibri" w:hAnsi="Calibri"/>
        </w:rPr>
        <w:tab/>
        <w:t>3</w:t>
      </w: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>Gender distribution is as follows:</w:t>
      </w: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Male</w:t>
      </w:r>
      <w:r>
        <w:rPr>
          <w:rFonts w:ascii="Calibri" w:hAnsi="Calibri"/>
        </w:rPr>
        <w:tab/>
        <w:t>2</w:t>
      </w:r>
    </w:p>
    <w:p w:rsidR="00CA618C" w:rsidRDefault="00CA618C" w:rsidP="00CA618C">
      <w:pPr>
        <w:tabs>
          <w:tab w:val="left" w:pos="567"/>
          <w:tab w:val="left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Female</w:t>
      </w:r>
      <w:r>
        <w:rPr>
          <w:rFonts w:ascii="Calibri" w:hAnsi="Calibri"/>
        </w:rPr>
        <w:tab/>
        <w:t>6</w:t>
      </w:r>
    </w:p>
    <w:p w:rsidR="00CA618C" w:rsidRPr="00F679BD" w:rsidRDefault="00CA618C" w:rsidP="00CA618C">
      <w:pPr>
        <w:tabs>
          <w:tab w:val="left" w:pos="567"/>
          <w:tab w:val="left" w:pos="6237"/>
        </w:tabs>
        <w:jc w:val="both"/>
        <w:rPr>
          <w:rFonts w:ascii="Calibri" w:hAnsi="Calibri"/>
        </w:rPr>
      </w:pPr>
    </w:p>
    <w:p w:rsidR="008250F0" w:rsidRPr="00F679BD" w:rsidRDefault="008250F0" w:rsidP="00D00C28">
      <w:pPr>
        <w:rPr>
          <w:rFonts w:ascii="Calibri" w:hAnsi="Calibri"/>
        </w:rPr>
      </w:pPr>
    </w:p>
    <w:sectPr w:rsidR="008250F0" w:rsidRPr="00F679BD" w:rsidSect="00691DD4">
      <w:pgSz w:w="11909" w:h="16834" w:code="9"/>
      <w:pgMar w:top="1710" w:right="720" w:bottom="2016" w:left="1440" w:header="576" w:footer="576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74E"/>
    <w:multiLevelType w:val="singleLevel"/>
    <w:tmpl w:val="B3A8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DC"/>
    <w:rsid w:val="00097F6C"/>
    <w:rsid w:val="000C5FAC"/>
    <w:rsid w:val="00125D39"/>
    <w:rsid w:val="00171080"/>
    <w:rsid w:val="001904FD"/>
    <w:rsid w:val="001D3F9A"/>
    <w:rsid w:val="001E2BF6"/>
    <w:rsid w:val="0020621C"/>
    <w:rsid w:val="00207934"/>
    <w:rsid w:val="002204F0"/>
    <w:rsid w:val="002246CA"/>
    <w:rsid w:val="00236F92"/>
    <w:rsid w:val="002971CE"/>
    <w:rsid w:val="002B0B1E"/>
    <w:rsid w:val="00324FE0"/>
    <w:rsid w:val="00376459"/>
    <w:rsid w:val="003A64A0"/>
    <w:rsid w:val="003E7E03"/>
    <w:rsid w:val="003F11B7"/>
    <w:rsid w:val="004424E8"/>
    <w:rsid w:val="00481259"/>
    <w:rsid w:val="004B6070"/>
    <w:rsid w:val="004D6C48"/>
    <w:rsid w:val="004E3F82"/>
    <w:rsid w:val="00501F0C"/>
    <w:rsid w:val="00533160"/>
    <w:rsid w:val="0056158F"/>
    <w:rsid w:val="005767D3"/>
    <w:rsid w:val="005819B6"/>
    <w:rsid w:val="005969C5"/>
    <w:rsid w:val="005B76B2"/>
    <w:rsid w:val="005E3B1F"/>
    <w:rsid w:val="00656933"/>
    <w:rsid w:val="00691DD4"/>
    <w:rsid w:val="00714D7B"/>
    <w:rsid w:val="007157C9"/>
    <w:rsid w:val="00715F87"/>
    <w:rsid w:val="007602C0"/>
    <w:rsid w:val="00785147"/>
    <w:rsid w:val="007857DB"/>
    <w:rsid w:val="0079146D"/>
    <w:rsid w:val="00791752"/>
    <w:rsid w:val="00792A7C"/>
    <w:rsid w:val="00800D93"/>
    <w:rsid w:val="008167B2"/>
    <w:rsid w:val="00820934"/>
    <w:rsid w:val="008250F0"/>
    <w:rsid w:val="00852C28"/>
    <w:rsid w:val="00885F39"/>
    <w:rsid w:val="00901E46"/>
    <w:rsid w:val="00965C5E"/>
    <w:rsid w:val="009668BD"/>
    <w:rsid w:val="009750FC"/>
    <w:rsid w:val="0099681F"/>
    <w:rsid w:val="009E1E6F"/>
    <w:rsid w:val="009F1041"/>
    <w:rsid w:val="009F677A"/>
    <w:rsid w:val="00A45760"/>
    <w:rsid w:val="00A83AE7"/>
    <w:rsid w:val="00B250C3"/>
    <w:rsid w:val="00BD2E21"/>
    <w:rsid w:val="00BD64B2"/>
    <w:rsid w:val="00BE55CE"/>
    <w:rsid w:val="00BE7381"/>
    <w:rsid w:val="00C1742A"/>
    <w:rsid w:val="00C5261C"/>
    <w:rsid w:val="00C63237"/>
    <w:rsid w:val="00CA618C"/>
    <w:rsid w:val="00D00C28"/>
    <w:rsid w:val="00D132D5"/>
    <w:rsid w:val="00D828E4"/>
    <w:rsid w:val="00DD0E2D"/>
    <w:rsid w:val="00E16F16"/>
    <w:rsid w:val="00E80430"/>
    <w:rsid w:val="00F10EDC"/>
    <w:rsid w:val="00F129FB"/>
    <w:rsid w:val="00F46949"/>
    <w:rsid w:val="00F679BD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C5D77"/>
  <w15:chartTrackingRefBased/>
  <w15:docId w15:val="{8C2FEE89-6C6D-4A11-84F5-11748AE4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7C"/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right" w:pos="9648"/>
      </w:tabs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648"/>
      </w:tabs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720"/>
        <w:tab w:val="center" w:pos="4680"/>
        <w:tab w:val="right" w:pos="9648"/>
      </w:tabs>
      <w:jc w:val="both"/>
    </w:pPr>
  </w:style>
  <w:style w:type="paragraph" w:styleId="BalloonText">
    <w:name w:val="Balloon Text"/>
    <w:basedOn w:val="Normal"/>
    <w:semiHidden/>
    <w:rsid w:val="0071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Villars Hayward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ESCOM</dc:creator>
  <cp:keywords/>
  <cp:lastModifiedBy>Priya S.</cp:lastModifiedBy>
  <cp:revision>2</cp:revision>
  <cp:lastPrinted>2019-04-09T05:29:00Z</cp:lastPrinted>
  <dcterms:created xsi:type="dcterms:W3CDTF">2019-04-10T14:48:00Z</dcterms:created>
  <dcterms:modified xsi:type="dcterms:W3CDTF">2019-04-10T14:48:00Z</dcterms:modified>
</cp:coreProperties>
</file>